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6504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8"/>
        </w:rPr>
        <w:t>Stypendium na studia doktoranckie w zakresie zarządzania, finansów i rachunkowości</w:t>
      </w:r>
    </w:p>
    <w:p w14:paraId="2FAF3A3F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b/>
          <w:sz w:val="24"/>
        </w:rPr>
        <w:t>Termin:</w:t>
      </w:r>
      <w:r w:rsidRPr="00BE6E16">
        <w:rPr>
          <w:rFonts w:asciiTheme="majorHAnsi" w:hAnsiTheme="majorHAnsi" w:cstheme="majorHAnsi"/>
          <w:sz w:val="24"/>
        </w:rPr>
        <w:t xml:space="preserve"> 31 maja 2019 r</w:t>
      </w:r>
    </w:p>
    <w:p w14:paraId="1191B831" w14:textId="77862AAB" w:rsidR="00BE6E16" w:rsidRPr="00C70309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b/>
          <w:sz w:val="24"/>
        </w:rPr>
        <w:t>Otwarte dla:</w:t>
      </w:r>
      <w:r w:rsidRPr="00BE6E16">
        <w:rPr>
          <w:rFonts w:asciiTheme="majorHAnsi" w:hAnsiTheme="majorHAnsi" w:cstheme="majorHAnsi"/>
          <w:sz w:val="24"/>
        </w:rPr>
        <w:t xml:space="preserve"> kandydatów posiadających </w:t>
      </w:r>
      <w:proofErr w:type="spellStart"/>
      <w:r w:rsidRPr="00BE6E16">
        <w:rPr>
          <w:rFonts w:asciiTheme="majorHAnsi" w:hAnsiTheme="majorHAnsi" w:cstheme="majorHAnsi"/>
          <w:sz w:val="24"/>
        </w:rPr>
        <w:t>Laurea</w:t>
      </w:r>
      <w:proofErr w:type="spellEnd"/>
      <w:r w:rsidRPr="00BE6E16">
        <w:rPr>
          <w:rFonts w:asciiTheme="majorHAnsi" w:hAnsiTheme="majorHAnsi" w:cstheme="majorHAnsi"/>
          <w:sz w:val="24"/>
        </w:rPr>
        <w:t xml:space="preserve"> Magistrale lub równoważny zagraniczny stopień naukowy (Master of </w:t>
      </w:r>
      <w:proofErr w:type="spellStart"/>
      <w:r w:rsidRPr="00BE6E16">
        <w:rPr>
          <w:rFonts w:asciiTheme="majorHAnsi" w:hAnsiTheme="majorHAnsi" w:cstheme="majorHAnsi"/>
          <w:sz w:val="24"/>
        </w:rPr>
        <w:t>Arts</w:t>
      </w:r>
      <w:proofErr w:type="spellEnd"/>
      <w:r w:rsidRPr="00BE6E16">
        <w:rPr>
          <w:rFonts w:asciiTheme="majorHAnsi" w:hAnsiTheme="majorHAnsi" w:cstheme="majorHAnsi"/>
          <w:sz w:val="24"/>
        </w:rPr>
        <w:t xml:space="preserve">, Master of </w:t>
      </w:r>
      <w:proofErr w:type="spellStart"/>
      <w:r w:rsidRPr="00BE6E16">
        <w:rPr>
          <w:rFonts w:asciiTheme="majorHAnsi" w:hAnsiTheme="majorHAnsi" w:cstheme="majorHAnsi"/>
          <w:sz w:val="24"/>
        </w:rPr>
        <w:t>Sciences</w:t>
      </w:r>
      <w:proofErr w:type="spellEnd"/>
      <w:r w:rsidRPr="00BE6E16">
        <w:rPr>
          <w:rFonts w:asciiTheme="majorHAnsi" w:hAnsiTheme="majorHAnsi" w:cstheme="majorHAnsi"/>
          <w:sz w:val="24"/>
        </w:rPr>
        <w:t>) w następujących dziedzinach: ekonomia, zarządzanie, finanse, inżynieria przemysłowa, administracja publiczna, komunikacja publiczna, ekonomia środowiska i kultury</w:t>
      </w:r>
    </w:p>
    <w:p w14:paraId="4D1C54A0" w14:textId="1969F968" w:rsidR="00BE6E16" w:rsidRPr="00BE6E16" w:rsidRDefault="00BE6E16" w:rsidP="00BE6E16">
      <w:pPr>
        <w:rPr>
          <w:rFonts w:asciiTheme="majorHAnsi" w:hAnsiTheme="majorHAnsi" w:cstheme="majorHAnsi"/>
          <w:b/>
          <w:sz w:val="24"/>
        </w:rPr>
      </w:pPr>
      <w:r w:rsidRPr="00BE6E16">
        <w:rPr>
          <w:rFonts w:asciiTheme="majorHAnsi" w:hAnsiTheme="majorHAnsi" w:cstheme="majorHAnsi"/>
          <w:b/>
          <w:sz w:val="24"/>
        </w:rPr>
        <w:t>OPIS</w:t>
      </w:r>
      <w:bookmarkStart w:id="0" w:name="_GoBack"/>
      <w:bookmarkEnd w:id="0"/>
    </w:p>
    <w:p w14:paraId="52E75BC9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 xml:space="preserve">LIUC - </w:t>
      </w:r>
      <w:proofErr w:type="spellStart"/>
      <w:r w:rsidRPr="00BE6E16">
        <w:rPr>
          <w:rFonts w:asciiTheme="majorHAnsi" w:hAnsiTheme="majorHAnsi" w:cstheme="majorHAnsi"/>
          <w:sz w:val="24"/>
        </w:rPr>
        <w:t>Università</w:t>
      </w:r>
      <w:proofErr w:type="spellEnd"/>
      <w:r w:rsidRPr="00BE6E16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BE6E16">
        <w:rPr>
          <w:rFonts w:asciiTheme="majorHAnsi" w:hAnsiTheme="majorHAnsi" w:cstheme="majorHAnsi"/>
          <w:sz w:val="24"/>
        </w:rPr>
        <w:t>Cattaneo</w:t>
      </w:r>
      <w:proofErr w:type="spellEnd"/>
      <w:r w:rsidRPr="00BE6E16">
        <w:rPr>
          <w:rFonts w:asciiTheme="majorHAnsi" w:hAnsiTheme="majorHAnsi" w:cstheme="majorHAnsi"/>
          <w:sz w:val="24"/>
        </w:rPr>
        <w:t xml:space="preserve"> to niezależna, uznana przez państwo instytucja położona na obszarze Wielkiego Mediolanu (</w:t>
      </w:r>
      <w:proofErr w:type="spellStart"/>
      <w:r w:rsidRPr="00BE6E16">
        <w:rPr>
          <w:rFonts w:asciiTheme="majorHAnsi" w:hAnsiTheme="majorHAnsi" w:cstheme="majorHAnsi"/>
          <w:sz w:val="24"/>
        </w:rPr>
        <w:t>Castellanza</w:t>
      </w:r>
      <w:proofErr w:type="spellEnd"/>
      <w:r w:rsidRPr="00BE6E16">
        <w:rPr>
          <w:rFonts w:asciiTheme="majorHAnsi" w:hAnsiTheme="majorHAnsi" w:cstheme="majorHAnsi"/>
          <w:sz w:val="24"/>
        </w:rPr>
        <w:t>). Zostało założone w 1991 roku przez 300 przedsiębiorców zjednoczonych we wspólnym celu nowego projektu szkolnictwa wyższego, zbliżonego do świata biznesu i profesjonalizmu oraz nowego modelu nauczania. To był znak rozpoznawczy LIUC od początku.</w:t>
      </w:r>
    </w:p>
    <w:p w14:paraId="10B909CF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 xml:space="preserve">Uniwersytet mieści się w dziewiętnastowiecznej bawełnianej fabryce, która została pięknie odrestaurowana przez światowej sławy włoskiego architekta Aldo Rossiego, zdobywcę nagrody </w:t>
      </w:r>
      <w:proofErr w:type="spellStart"/>
      <w:r w:rsidRPr="00BE6E16">
        <w:rPr>
          <w:rFonts w:asciiTheme="majorHAnsi" w:hAnsiTheme="majorHAnsi" w:cstheme="majorHAnsi"/>
          <w:sz w:val="24"/>
        </w:rPr>
        <w:t>Pritzkera</w:t>
      </w:r>
      <w:proofErr w:type="spellEnd"/>
      <w:r w:rsidRPr="00BE6E16">
        <w:rPr>
          <w:rFonts w:asciiTheme="majorHAnsi" w:hAnsiTheme="majorHAnsi" w:cstheme="majorHAnsi"/>
          <w:sz w:val="24"/>
        </w:rPr>
        <w:t xml:space="preserve"> za architekturę i jest otoczona przez ponad 60 000 metrów kwadratowych parku.</w:t>
      </w:r>
    </w:p>
    <w:p w14:paraId="25BA113C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>Obecnie trzy szkoły: ekonomii i zarządzania, inżynierii przemysłowej i prawa oferują studia licencjackie i magisterskie, które są prowadzone w języku włoskim i angielskim.</w:t>
      </w:r>
    </w:p>
    <w:p w14:paraId="6E33E5C3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>LIUC łączy bliskie kontakty z ponad 100 uniwersytetami w różnych krajach na całym świecie.</w:t>
      </w:r>
    </w:p>
    <w:p w14:paraId="5802682B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>Celem Uniwersytetu jest stworzenie wielokulturowej atmosfery, w której studenci włoscy i międzynarodowi mogą rozwijać się i rozwijać zarówno pod względem naukowym, jak i społecznym.</w:t>
      </w:r>
    </w:p>
    <w:p w14:paraId="6F631D0C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>Jego siedziby sprawiają, że LIUC jest wyjątkowym przykładem międzynarodowego kampusu we Włoszech.</w:t>
      </w:r>
    </w:p>
    <w:p w14:paraId="485E56FC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>Celem stypendium jest przygotowanie studentów przede wszystkim do kariery naukowej w środowisku akademickim, ale także do firm międzynarodowych, organizacji publicznych i prywatnych, instytucji finansowych, aby mogły one w zintegrowany sposób interpretować zjawiska biznesowe.</w:t>
      </w:r>
    </w:p>
    <w:p w14:paraId="663BE4AD" w14:textId="77777777" w:rsidR="00BE6E16" w:rsidRPr="00BE6E16" w:rsidRDefault="00BE6E16" w:rsidP="00BE6E16">
      <w:pPr>
        <w:rPr>
          <w:rFonts w:asciiTheme="majorHAnsi" w:hAnsiTheme="majorHAnsi" w:cstheme="majorHAnsi"/>
          <w:b/>
          <w:sz w:val="24"/>
        </w:rPr>
      </w:pPr>
      <w:r w:rsidRPr="00BE6E16">
        <w:rPr>
          <w:rFonts w:asciiTheme="majorHAnsi" w:hAnsiTheme="majorHAnsi" w:cstheme="majorHAnsi"/>
          <w:b/>
          <w:sz w:val="24"/>
        </w:rPr>
        <w:t>WYBIERALNOŚĆ</w:t>
      </w:r>
    </w:p>
    <w:p w14:paraId="22C0A69A" w14:textId="5E8BFBFE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 xml:space="preserve">Wnioski są przyjmowane od kandydatów, którzy posiadają </w:t>
      </w:r>
      <w:proofErr w:type="spellStart"/>
      <w:r w:rsidRPr="00BE6E16">
        <w:rPr>
          <w:rFonts w:asciiTheme="majorHAnsi" w:hAnsiTheme="majorHAnsi" w:cstheme="majorHAnsi"/>
          <w:sz w:val="24"/>
        </w:rPr>
        <w:t>Laurea</w:t>
      </w:r>
      <w:proofErr w:type="spellEnd"/>
      <w:r w:rsidRPr="00BE6E16">
        <w:rPr>
          <w:rFonts w:asciiTheme="majorHAnsi" w:hAnsiTheme="majorHAnsi" w:cstheme="majorHAnsi"/>
          <w:sz w:val="24"/>
        </w:rPr>
        <w:t xml:space="preserve"> Magistrale(mgr) lub równoważny zagraniczny stopień naukowy (Master of </w:t>
      </w:r>
      <w:proofErr w:type="spellStart"/>
      <w:r w:rsidRPr="00BE6E16">
        <w:rPr>
          <w:rFonts w:asciiTheme="majorHAnsi" w:hAnsiTheme="majorHAnsi" w:cstheme="majorHAnsi"/>
          <w:sz w:val="24"/>
        </w:rPr>
        <w:t>Arts</w:t>
      </w:r>
      <w:proofErr w:type="spellEnd"/>
      <w:r w:rsidRPr="00BE6E16">
        <w:rPr>
          <w:rFonts w:asciiTheme="majorHAnsi" w:hAnsiTheme="majorHAnsi" w:cstheme="majorHAnsi"/>
          <w:sz w:val="24"/>
        </w:rPr>
        <w:t xml:space="preserve">, Master of </w:t>
      </w:r>
      <w:proofErr w:type="spellStart"/>
      <w:r w:rsidRPr="00BE6E16">
        <w:rPr>
          <w:rFonts w:asciiTheme="majorHAnsi" w:hAnsiTheme="majorHAnsi" w:cstheme="majorHAnsi"/>
          <w:sz w:val="24"/>
        </w:rPr>
        <w:t>Sciences</w:t>
      </w:r>
      <w:proofErr w:type="spellEnd"/>
      <w:r w:rsidRPr="00BE6E16">
        <w:rPr>
          <w:rFonts w:asciiTheme="majorHAnsi" w:hAnsiTheme="majorHAnsi" w:cstheme="majorHAnsi"/>
          <w:sz w:val="24"/>
        </w:rPr>
        <w:t xml:space="preserve">) lub którzy spodziewają się uzyskać takie kwalifikacje do 31 października 2019 r. W następujących dziedzinach: ekonomia, zarządzanie, finanse, inżynieria przemysłowa , Administracje publiczne, Komunikacja publiczna, Ekonomia dla środowiska i kultury. Wnioski od kandydatów posiadających stopnie naukowe w dziedzinach innych niż wymienione powyżej, ale których </w:t>
      </w:r>
      <w:r w:rsidRPr="00BE6E16">
        <w:rPr>
          <w:rFonts w:asciiTheme="majorHAnsi" w:hAnsiTheme="majorHAnsi" w:cstheme="majorHAnsi"/>
          <w:sz w:val="24"/>
        </w:rPr>
        <w:lastRenderedPageBreak/>
        <w:t>wykształcenie i doświadczenie pokazują wiedzę na temat przedmiotów Programu będą rozpatrywane i oceniane przez Panel Wstępu.</w:t>
      </w:r>
    </w:p>
    <w:p w14:paraId="53C42F0C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>Wnioskodawcy posiadający tytuły zagraniczne, które nie zostały jeszcze uznane za równoważne odpowiedniemu dyplomowi włoskiemu, powinni złożyć w ramach swoich wniosków pisemny wniosek o oświadczenie o równoważności wyłącznie w celu przyjęcia na studia doktoranckie i powinny towarzyszyć wniosek zawierający wszystkie dokumenty niezbędne Komisji do oceny kwalifikowalności.</w:t>
      </w:r>
    </w:p>
    <w:p w14:paraId="284DB5AE" w14:textId="77777777" w:rsidR="00BE6E16" w:rsidRPr="00BE6E16" w:rsidRDefault="00BE6E16" w:rsidP="00BE6E16">
      <w:pPr>
        <w:rPr>
          <w:rFonts w:asciiTheme="majorHAnsi" w:hAnsiTheme="majorHAnsi" w:cstheme="majorHAnsi"/>
          <w:b/>
          <w:sz w:val="24"/>
        </w:rPr>
      </w:pPr>
      <w:r w:rsidRPr="00BE6E16">
        <w:rPr>
          <w:rFonts w:asciiTheme="majorHAnsi" w:hAnsiTheme="majorHAnsi" w:cstheme="majorHAnsi"/>
          <w:b/>
          <w:sz w:val="24"/>
        </w:rPr>
        <w:t>KORZYŚCI</w:t>
      </w:r>
    </w:p>
    <w:p w14:paraId="483F9147" w14:textId="77777777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>Obecna kwota stypendium wynosi 15 438,28 EUR rocznie, przed składkami na ubezpieczenie społeczne i składki na ubezpieczenie zdrowotne, do zapłaty przez odbiorcę. Dodatkowa pomoc finansowa zostanie udzielona na działalność badawczą za granicą.</w:t>
      </w:r>
    </w:p>
    <w:p w14:paraId="49B52C0E" w14:textId="77777777" w:rsidR="00BE6E16" w:rsidRPr="00BE6E16" w:rsidRDefault="00BE6E16" w:rsidP="00BE6E16">
      <w:pPr>
        <w:rPr>
          <w:rFonts w:asciiTheme="majorHAnsi" w:hAnsiTheme="majorHAnsi" w:cstheme="majorHAnsi"/>
          <w:b/>
          <w:sz w:val="24"/>
        </w:rPr>
      </w:pPr>
      <w:r w:rsidRPr="00BE6E16">
        <w:rPr>
          <w:rFonts w:asciiTheme="majorHAnsi" w:hAnsiTheme="majorHAnsi" w:cstheme="majorHAnsi"/>
          <w:b/>
          <w:sz w:val="24"/>
        </w:rPr>
        <w:t>JAK STOSOWAĆ?</w:t>
      </w:r>
    </w:p>
    <w:p w14:paraId="4667F811" w14:textId="0DBDF10D" w:rsidR="00BE6E16" w:rsidRPr="00BE6E16" w:rsidRDefault="00BE6E16" w:rsidP="00BE6E16">
      <w:pPr>
        <w:rPr>
          <w:rFonts w:asciiTheme="majorHAnsi" w:hAnsiTheme="majorHAnsi" w:cstheme="majorHAnsi"/>
          <w:sz w:val="24"/>
        </w:rPr>
      </w:pPr>
      <w:r w:rsidRPr="00BE6E16">
        <w:rPr>
          <w:rFonts w:asciiTheme="majorHAnsi" w:hAnsiTheme="majorHAnsi" w:cstheme="majorHAnsi"/>
          <w:sz w:val="24"/>
        </w:rPr>
        <w:t xml:space="preserve">Kwalifikujący się wnioskodawcy powinni wypełnić wniosek o </w:t>
      </w:r>
      <w:hyperlink r:id="rId4" w:history="1">
        <w:r w:rsidRPr="00BE6E16">
          <w:rPr>
            <w:rStyle w:val="Hipercze"/>
            <w:rFonts w:asciiTheme="majorHAnsi" w:hAnsiTheme="majorHAnsi" w:cstheme="majorHAnsi"/>
            <w:sz w:val="24"/>
          </w:rPr>
          <w:t>stypendium online</w:t>
        </w:r>
      </w:hyperlink>
      <w:r w:rsidRPr="00BE6E16">
        <w:rPr>
          <w:rFonts w:asciiTheme="majorHAnsi" w:hAnsiTheme="majorHAnsi" w:cstheme="majorHAnsi"/>
          <w:sz w:val="24"/>
        </w:rPr>
        <w:t>.</w:t>
      </w:r>
    </w:p>
    <w:p w14:paraId="4A3DC6D4" w14:textId="3529A3FD" w:rsidR="008E17C7" w:rsidRPr="00BE6E16" w:rsidRDefault="00BE6E16" w:rsidP="00BE6E16">
      <w:r w:rsidRPr="00BE6E16">
        <w:rPr>
          <w:rFonts w:asciiTheme="majorHAnsi" w:hAnsiTheme="majorHAnsi" w:cstheme="majorHAnsi"/>
          <w:sz w:val="24"/>
        </w:rPr>
        <w:t xml:space="preserve">Aby uzyskać więcej informacji, odwiedź oficjalną </w:t>
      </w:r>
      <w:hyperlink r:id="rId5" w:history="1">
        <w:r w:rsidRPr="00BE6E16">
          <w:rPr>
            <w:rStyle w:val="Hipercze"/>
            <w:rFonts w:asciiTheme="majorHAnsi" w:hAnsiTheme="majorHAnsi" w:cstheme="majorHAnsi"/>
            <w:sz w:val="24"/>
          </w:rPr>
          <w:t>stronę internetową</w:t>
        </w:r>
      </w:hyperlink>
      <w:r w:rsidRPr="00BE6E16">
        <w:rPr>
          <w:rFonts w:asciiTheme="majorHAnsi" w:hAnsiTheme="majorHAnsi" w:cstheme="majorHAnsi"/>
          <w:sz w:val="24"/>
        </w:rPr>
        <w:t>.</w:t>
      </w:r>
    </w:p>
    <w:sectPr w:rsidR="008E17C7" w:rsidRPr="00BE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8A"/>
    <w:rsid w:val="00013A8A"/>
    <w:rsid w:val="00764FE0"/>
    <w:rsid w:val="008E17C7"/>
    <w:rsid w:val="00BE6E16"/>
    <w:rsid w:val="00C70309"/>
    <w:rsid w:val="00E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39A1"/>
  <w15:chartTrackingRefBased/>
  <w15:docId w15:val="{9F7434FA-E065-41ED-9218-CB00827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F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uc.it/corsi-di-laurea/dottorato-di-ricerca/" TargetMode="External"/><Relationship Id="rId4" Type="http://schemas.openxmlformats.org/officeDocument/2006/relationships/hyperlink" Target="https://sol.liuc.it/esse3/Home.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Retajczyk</dc:creator>
  <cp:keywords/>
  <dc:description/>
  <cp:lastModifiedBy>Marcin Retajczyk</cp:lastModifiedBy>
  <cp:revision>5</cp:revision>
  <dcterms:created xsi:type="dcterms:W3CDTF">2019-04-16T11:30:00Z</dcterms:created>
  <dcterms:modified xsi:type="dcterms:W3CDTF">2019-04-16T11:43:00Z</dcterms:modified>
</cp:coreProperties>
</file>